
<file path=[Content_Types].xml><?xml version="1.0" encoding="utf-8"?>
<Types xmlns="http://schemas.openxmlformats.org/package/2006/content-types">
  <Default Extension="jpeg" ContentType="image/jpeg"/>
  <Default Extension="JPG" ContentType="image/.jp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default" w:ascii="Times New Roman" w:hAnsi="Times New Roman" w:eastAsia="宋体" w:cs="Times New Roman"/>
          <w:b/>
          <w:bCs/>
          <w:i w:val="0"/>
          <w:iCs w:val="0"/>
          <w:caps w:val="0"/>
          <w:color w:val="000033"/>
          <w:spacing w:val="0"/>
          <w:sz w:val="32"/>
          <w:szCs w:val="32"/>
          <w:shd w:val="clear" w:fill="FFFFFF"/>
        </w:rPr>
      </w:pPr>
      <w:r>
        <w:rPr>
          <w:rFonts w:hint="default" w:ascii="Times New Roman" w:hAnsi="Times New Roman" w:eastAsia="宋体" w:cs="Times New Roman"/>
          <w:b/>
          <w:bCs/>
          <w:i w:val="0"/>
          <w:iCs w:val="0"/>
          <w:caps w:val="0"/>
          <w:color w:val="000033"/>
          <w:spacing w:val="0"/>
          <w:sz w:val="32"/>
          <w:szCs w:val="32"/>
          <w:shd w:val="clear" w:fill="FFFFFF"/>
        </w:rPr>
        <w:t>中国生理学会第26届青年委员会会议</w:t>
      </w:r>
    </w:p>
    <w:p>
      <w:pPr>
        <w:spacing w:line="360" w:lineRule="auto"/>
        <w:jc w:val="center"/>
        <w:rPr>
          <w:rFonts w:hint="default" w:ascii="Times New Roman" w:hAnsi="Times New Roman" w:eastAsia="宋体" w:cs="Times New Roman"/>
          <w:b/>
          <w:bCs/>
          <w:i w:val="0"/>
          <w:iCs w:val="0"/>
          <w:caps w:val="0"/>
          <w:color w:val="000033"/>
          <w:spacing w:val="0"/>
          <w:sz w:val="32"/>
          <w:szCs w:val="32"/>
          <w:shd w:val="clear" w:fill="FFFFFF"/>
          <w:lang w:eastAsia="zh-CN"/>
        </w:rPr>
      </w:pPr>
      <w:r>
        <w:rPr>
          <w:rFonts w:hint="default" w:ascii="Times New Roman" w:hAnsi="Times New Roman" w:eastAsia="宋体" w:cs="Times New Roman"/>
          <w:b/>
          <w:bCs/>
          <w:i w:val="0"/>
          <w:iCs w:val="0"/>
          <w:caps w:val="0"/>
          <w:color w:val="000033"/>
          <w:spacing w:val="0"/>
          <w:sz w:val="32"/>
          <w:szCs w:val="32"/>
          <w:shd w:val="clear" w:fill="FFFFFF"/>
        </w:rPr>
        <w:t>暨第2届神经生物物理青年科学论坛</w:t>
      </w:r>
      <w:r>
        <w:rPr>
          <w:rFonts w:hint="default" w:ascii="Times New Roman" w:hAnsi="Times New Roman" w:eastAsia="宋体" w:cs="Times New Roman"/>
          <w:b/>
          <w:bCs/>
          <w:i w:val="0"/>
          <w:iCs w:val="0"/>
          <w:caps w:val="0"/>
          <w:color w:val="000033"/>
          <w:spacing w:val="0"/>
          <w:sz w:val="32"/>
          <w:szCs w:val="32"/>
          <w:shd w:val="clear" w:fill="FFFFFF"/>
          <w:lang w:val="en-US" w:eastAsia="zh-CN"/>
        </w:rPr>
        <w:t>圆满</w:t>
      </w:r>
      <w:r>
        <w:rPr>
          <w:rFonts w:hint="default" w:ascii="Times New Roman" w:hAnsi="Times New Roman" w:eastAsia="宋体" w:cs="Times New Roman"/>
          <w:b/>
          <w:bCs/>
          <w:i w:val="0"/>
          <w:iCs w:val="0"/>
          <w:caps w:val="0"/>
          <w:color w:val="000033"/>
          <w:spacing w:val="0"/>
          <w:sz w:val="32"/>
          <w:szCs w:val="32"/>
          <w:shd w:val="clear" w:fill="FFFFFF"/>
        </w:rPr>
        <w:t>举</w:t>
      </w:r>
      <w:r>
        <w:rPr>
          <w:rFonts w:hint="default" w:ascii="Times New Roman" w:hAnsi="Times New Roman" w:eastAsia="宋体" w:cs="Times New Roman"/>
          <w:b/>
          <w:bCs/>
          <w:i w:val="0"/>
          <w:iCs w:val="0"/>
          <w:caps w:val="0"/>
          <w:color w:val="000033"/>
          <w:spacing w:val="0"/>
          <w:sz w:val="32"/>
          <w:szCs w:val="32"/>
          <w:shd w:val="clear" w:fill="FFFFFF"/>
          <w:lang w:val="en-US" w:eastAsia="zh-CN"/>
        </w:rPr>
        <w:t>办</w:t>
      </w:r>
    </w:p>
    <w:p>
      <w:pPr>
        <w:spacing w:line="360" w:lineRule="auto"/>
        <w:jc w:val="center"/>
        <w:rPr>
          <w:rFonts w:hint="default" w:ascii="Times New Roman" w:hAnsi="Times New Roman" w:eastAsia="宋体" w:cs="Times New Roman"/>
          <w:b/>
          <w:bCs/>
          <w:i w:val="0"/>
          <w:iCs w:val="0"/>
          <w:caps w:val="0"/>
          <w:color w:val="000033"/>
          <w:spacing w:val="0"/>
          <w:sz w:val="24"/>
          <w:szCs w:val="24"/>
          <w:shd w:val="clear" w:fill="FFFFFF"/>
        </w:rPr>
      </w:pPr>
      <w:bookmarkStart w:id="0" w:name="_GoBack"/>
      <w:bookmarkEnd w:id="0"/>
    </w:p>
    <w:p>
      <w:pPr>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2023</w:t>
      </w:r>
      <w:r>
        <w:rPr>
          <w:rFonts w:hint="default" w:ascii="Times New Roman" w:hAnsi="Times New Roman" w:eastAsia="宋体" w:cs="Times New Roman"/>
          <w:color w:val="auto"/>
          <w:sz w:val="24"/>
          <w:szCs w:val="24"/>
          <w:lang w:val="en-US" w:eastAsia="zh-CN"/>
        </w:rPr>
        <w:t>年</w:t>
      </w:r>
      <w:r>
        <w:rPr>
          <w:rFonts w:hint="default" w:ascii="Times New Roman" w:hAnsi="Times New Roman" w:eastAsia="宋体" w:cs="Times New Roman"/>
          <w:color w:val="auto"/>
          <w:sz w:val="24"/>
          <w:szCs w:val="24"/>
          <w:lang w:val="en-US" w:eastAsia="zh-CN"/>
        </w:rPr>
        <w:t>12</w:t>
      </w:r>
      <w:r>
        <w:rPr>
          <w:rFonts w:hint="default" w:ascii="Times New Roman" w:hAnsi="Times New Roman" w:eastAsia="宋体" w:cs="Times New Roman"/>
          <w:color w:val="auto"/>
          <w:sz w:val="24"/>
          <w:szCs w:val="24"/>
        </w:rPr>
        <w:t>月1</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日至1</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日，由</w:t>
      </w:r>
      <w:r>
        <w:rPr>
          <w:rFonts w:hint="default" w:ascii="Times New Roman" w:hAnsi="Times New Roman" w:eastAsia="宋体" w:cs="Times New Roman"/>
          <w:color w:val="auto"/>
          <w:sz w:val="24"/>
          <w:szCs w:val="24"/>
          <w:lang w:val="en-US" w:eastAsia="zh-CN"/>
        </w:rPr>
        <w:t>中国生理学会</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中国生物物理学会</w:t>
      </w:r>
      <w:r>
        <w:rPr>
          <w:rFonts w:hint="default" w:ascii="Times New Roman" w:hAnsi="Times New Roman" w:eastAsia="宋体" w:cs="Times New Roman"/>
          <w:color w:val="auto"/>
          <w:sz w:val="24"/>
          <w:szCs w:val="24"/>
          <w:lang w:val="en-US" w:eastAsia="zh-CN"/>
        </w:rPr>
        <w:t>和</w:t>
      </w:r>
      <w:r>
        <w:rPr>
          <w:rFonts w:hint="default" w:ascii="Times New Roman" w:hAnsi="Times New Roman" w:eastAsia="宋体" w:cs="Times New Roman"/>
          <w:color w:val="auto"/>
          <w:sz w:val="24"/>
          <w:szCs w:val="24"/>
        </w:rPr>
        <w:t>山东大学科学技术研究院共同主办，</w:t>
      </w:r>
      <w:r>
        <w:rPr>
          <w:rFonts w:hint="default" w:ascii="Times New Roman" w:hAnsi="Times New Roman" w:eastAsia="宋体" w:cs="Times New Roman"/>
          <w:color w:val="auto"/>
          <w:sz w:val="24"/>
          <w:szCs w:val="24"/>
          <w:lang w:val="en-US" w:eastAsia="zh-CN"/>
        </w:rPr>
        <w:t>山东大学高等医学研究院</w:t>
      </w:r>
      <w:r>
        <w:rPr>
          <w:rFonts w:hint="default" w:ascii="Times New Roman" w:hAnsi="Times New Roman" w:eastAsia="宋体" w:cs="Times New Roman"/>
          <w:color w:val="auto"/>
          <w:sz w:val="24"/>
          <w:szCs w:val="24"/>
          <w:lang w:val="en-US" w:eastAsia="zh-CN"/>
        </w:rPr>
        <w:t>、山东大学基础医学院</w:t>
      </w:r>
      <w:r>
        <w:rPr>
          <w:rFonts w:hint="default" w:ascii="Times New Roman" w:hAnsi="Times New Roman" w:eastAsia="宋体" w:cs="Times New Roman"/>
          <w:color w:val="auto"/>
          <w:sz w:val="24"/>
          <w:szCs w:val="24"/>
        </w:rPr>
        <w:t>协</w:t>
      </w:r>
      <w:r>
        <w:rPr>
          <w:rFonts w:hint="default" w:ascii="Times New Roman" w:hAnsi="Times New Roman" w:eastAsia="宋体" w:cs="Times New Roman"/>
          <w:color w:val="auto"/>
          <w:sz w:val="24"/>
          <w:szCs w:val="24"/>
          <w:lang w:val="en-US" w:eastAsia="zh-CN"/>
        </w:rPr>
        <w:t>助主</w:t>
      </w:r>
      <w:r>
        <w:rPr>
          <w:rFonts w:hint="default" w:ascii="Times New Roman" w:hAnsi="Times New Roman" w:eastAsia="宋体" w:cs="Times New Roman"/>
          <w:color w:val="auto"/>
          <w:sz w:val="24"/>
          <w:szCs w:val="24"/>
        </w:rPr>
        <w:t>办的</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中国生理学会第26届青年委员会会议暨第2届神经生物物理青年科学论坛</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在济南举行。</w:t>
      </w:r>
    </w:p>
    <w:p>
      <w:p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中国生理学会副理事长</w:t>
      </w:r>
      <w:r>
        <w:rPr>
          <w:rFonts w:hint="default" w:ascii="Times New Roman" w:hAnsi="Times New Roman" w:eastAsia="宋体" w:cs="Times New Roman"/>
          <w:i w:val="0"/>
          <w:iCs w:val="0"/>
          <w:caps w:val="0"/>
          <w:color w:val="333333"/>
          <w:spacing w:val="0"/>
          <w:sz w:val="24"/>
          <w:szCs w:val="24"/>
          <w:shd w:val="clear" w:fill="FFFFFF"/>
          <w:lang w:eastAsia="zh-CN"/>
        </w:rPr>
        <w:t>、</w:t>
      </w:r>
      <w:r>
        <w:rPr>
          <w:rFonts w:hint="default" w:ascii="Times New Roman" w:hAnsi="Times New Roman" w:eastAsia="宋体" w:cs="Times New Roman"/>
          <w:i w:val="0"/>
          <w:iCs w:val="0"/>
          <w:caps w:val="0"/>
          <w:color w:val="333333"/>
          <w:spacing w:val="0"/>
          <w:sz w:val="24"/>
          <w:szCs w:val="24"/>
          <w:shd w:val="clear" w:fill="FFFFFF"/>
          <w:lang w:val="en-US" w:eastAsia="zh-CN"/>
        </w:rPr>
        <w:t>中国科学技术大学校长助理薛天教</w:t>
      </w:r>
      <w:r>
        <w:rPr>
          <w:rFonts w:hint="default" w:ascii="Times New Roman" w:hAnsi="Times New Roman" w:eastAsia="宋体" w:cs="Times New Roman"/>
          <w:color w:val="auto"/>
          <w:sz w:val="24"/>
          <w:szCs w:val="24"/>
          <w:lang w:val="en-US" w:eastAsia="zh-CN"/>
        </w:rPr>
        <w:t>授；中国生物物理学会听觉分会会长、中国生理学会干细胞生理专委会副主委、东南大学生命健康高等研究院执行院长柴人杰教授；</w:t>
      </w:r>
      <w:r>
        <w:rPr>
          <w:rFonts w:hint="default" w:ascii="Times New Roman" w:hAnsi="Times New Roman" w:eastAsia="宋体" w:cs="Times New Roman"/>
          <w:color w:val="auto"/>
          <w:sz w:val="24"/>
          <w:szCs w:val="24"/>
          <w:lang w:val="en-US" w:eastAsia="zh-CN"/>
        </w:rPr>
        <w:t>中国生物物理学会神经生物物理分会副会长</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西安交通大学</w:t>
      </w:r>
      <w:r>
        <w:rPr>
          <w:rFonts w:hint="default" w:ascii="Times New Roman" w:hAnsi="Times New Roman" w:eastAsia="宋体" w:cs="Times New Roman"/>
          <w:color w:val="auto"/>
          <w:sz w:val="24"/>
          <w:szCs w:val="24"/>
          <w:lang w:val="en-US" w:eastAsia="zh-CN"/>
        </w:rPr>
        <w:t>王昌河教授；</w:t>
      </w:r>
      <w:r>
        <w:rPr>
          <w:rFonts w:hint="default" w:ascii="Times New Roman" w:hAnsi="Times New Roman" w:eastAsia="宋体" w:cs="Times New Roman"/>
          <w:color w:val="auto"/>
          <w:sz w:val="24"/>
          <w:szCs w:val="24"/>
        </w:rPr>
        <w:t>生化与分子药理学专委会副主任委员、中国病理与生理学会青年委员会副主任委员、受体与离子通道专委会副主任委员、肾脏药理副主任委员</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山东大学高等医学研究院常务副院长孙金鹏教授；</w:t>
      </w:r>
      <w:r>
        <w:rPr>
          <w:rFonts w:hint="default" w:ascii="Times New Roman" w:hAnsi="Times New Roman" w:eastAsia="宋体" w:cs="Times New Roman"/>
          <w:color w:val="auto"/>
          <w:sz w:val="24"/>
          <w:szCs w:val="24"/>
          <w:lang w:val="en-US" w:eastAsia="zh-CN"/>
        </w:rPr>
        <w:t>中国生理学会常务理事、中国生理学会青年工作委员会主任委员、山东大学基础医学院副院长于晓</w:t>
      </w:r>
      <w:r>
        <w:rPr>
          <w:rFonts w:hint="default" w:ascii="Times New Roman" w:hAnsi="Times New Roman" w:eastAsia="宋体" w:cs="Times New Roman"/>
          <w:color w:val="auto"/>
          <w:sz w:val="24"/>
          <w:szCs w:val="24"/>
          <w:lang w:val="en-US" w:eastAsia="zh-CN"/>
        </w:rPr>
        <w:t>教授等包括国家杰出青年、国家四青人才在内的三十多位青年科学家</w:t>
      </w:r>
      <w:r>
        <w:rPr>
          <w:rFonts w:hint="default" w:ascii="Times New Roman" w:hAnsi="Times New Roman" w:eastAsia="宋体" w:cs="Times New Roman"/>
          <w:color w:val="auto"/>
          <w:sz w:val="24"/>
          <w:szCs w:val="24"/>
          <w:lang w:val="en-US" w:eastAsia="zh-CN"/>
        </w:rPr>
        <w:t>出席</w:t>
      </w:r>
      <w:r>
        <w:rPr>
          <w:rFonts w:hint="default" w:ascii="Times New Roman" w:hAnsi="Times New Roman" w:eastAsia="宋体" w:cs="Times New Roman"/>
          <w:color w:val="auto"/>
          <w:sz w:val="24"/>
          <w:szCs w:val="24"/>
          <w:lang w:val="en-US" w:eastAsia="zh-CN"/>
        </w:rPr>
        <w:t>会议</w:t>
      </w:r>
      <w:r>
        <w:rPr>
          <w:rFonts w:hint="default" w:ascii="Times New Roman" w:hAnsi="Times New Roman" w:eastAsia="宋体" w:cs="Times New Roman"/>
          <w:color w:val="auto"/>
          <w:sz w:val="24"/>
          <w:szCs w:val="24"/>
          <w:lang w:val="en-US" w:eastAsia="zh-CN"/>
        </w:rPr>
        <w:t>。</w:t>
      </w:r>
    </w:p>
    <w:p>
      <w:pPr>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drawing>
          <wp:inline distT="0" distB="0" distL="114300" distR="114300">
            <wp:extent cx="3435350" cy="2341245"/>
            <wp:effectExtent l="0" t="0" r="12700" b="1905"/>
            <wp:docPr id="1" name="图片 1" descr="8Y9A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Y9A8251"/>
                    <pic:cNvPicPr>
                      <a:picLocks noChangeAspect="1"/>
                    </pic:cNvPicPr>
                  </pic:nvPicPr>
                  <pic:blipFill>
                    <a:blip r:embed="rId4"/>
                    <a:srcRect l="2182" t="362" r="1712" b="1429"/>
                    <a:stretch>
                      <a:fillRect/>
                    </a:stretch>
                  </pic:blipFill>
                  <pic:spPr>
                    <a:xfrm>
                      <a:off x="0" y="0"/>
                      <a:ext cx="3435350" cy="2341245"/>
                    </a:xfrm>
                    <a:prstGeom prst="rect">
                      <a:avLst/>
                    </a:prstGeom>
                  </pic:spPr>
                </pic:pic>
              </a:graphicData>
            </a:graphic>
          </wp:inline>
        </w:drawing>
      </w:r>
    </w:p>
    <w:p>
      <w:pPr>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薛天教授在开幕式里欢迎国内跨专业领域青年专家学者的到来和鼎立合作，呼吁与青年科学家们一起为中国生命科学早日达到世界生命科学领域内的领先水平而共同努力。</w:t>
      </w:r>
    </w:p>
    <w:p>
      <w:pPr>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drawing>
          <wp:inline distT="0" distB="0" distL="114300" distR="114300">
            <wp:extent cx="3456305" cy="2306320"/>
            <wp:effectExtent l="0" t="0" r="10795" b="17780"/>
            <wp:docPr id="5" name="图片 5" descr="8Y9A824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Y9A8246_1"/>
                    <pic:cNvPicPr>
                      <a:picLocks noChangeAspect="1"/>
                    </pic:cNvPicPr>
                  </pic:nvPicPr>
                  <pic:blipFill>
                    <a:blip r:embed="rId5"/>
                    <a:stretch>
                      <a:fillRect/>
                    </a:stretch>
                  </pic:blipFill>
                  <pic:spPr>
                    <a:xfrm>
                      <a:off x="0" y="0"/>
                      <a:ext cx="3456305" cy="2306320"/>
                    </a:xfrm>
                    <a:prstGeom prst="rect">
                      <a:avLst/>
                    </a:prstGeom>
                  </pic:spPr>
                </pic:pic>
              </a:graphicData>
            </a:graphic>
          </wp:inline>
        </w:drawing>
      </w:r>
    </w:p>
    <w:p>
      <w:pPr>
        <w:spacing w:line="360" w:lineRule="auto"/>
        <w:ind w:firstLine="480"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于晓</w:t>
      </w:r>
      <w:r>
        <w:rPr>
          <w:rFonts w:hint="default" w:ascii="Times New Roman" w:hAnsi="Times New Roman" w:eastAsia="宋体" w:cs="Times New Roman"/>
          <w:sz w:val="24"/>
          <w:szCs w:val="24"/>
          <w:lang w:val="en-US" w:eastAsia="zh-CN"/>
        </w:rPr>
        <w:t>教授</w:t>
      </w:r>
      <w:r>
        <w:rPr>
          <w:rFonts w:hint="default" w:ascii="Times New Roman" w:hAnsi="Times New Roman" w:eastAsia="宋体" w:cs="Times New Roman"/>
          <w:sz w:val="24"/>
          <w:szCs w:val="24"/>
        </w:rPr>
        <w:t>在</w:t>
      </w:r>
      <w:r>
        <w:rPr>
          <w:rFonts w:hint="default" w:ascii="Times New Roman" w:hAnsi="Times New Roman" w:eastAsia="宋体" w:cs="Times New Roman"/>
          <w:color w:val="auto"/>
          <w:sz w:val="24"/>
          <w:szCs w:val="24"/>
          <w:lang w:val="en-US" w:eastAsia="zh-CN"/>
        </w:rPr>
        <w:t>开幕式</w:t>
      </w:r>
      <w:r>
        <w:rPr>
          <w:rFonts w:hint="default" w:ascii="Times New Roman" w:hAnsi="Times New Roman" w:eastAsia="宋体" w:cs="Times New Roman"/>
          <w:sz w:val="24"/>
          <w:szCs w:val="24"/>
        </w:rPr>
        <w:t>致辞中介绍了中国生理学会青年委员会的发展和现状，希望与会学者共同努力，加强协作交流，为我国</w:t>
      </w:r>
      <w:r>
        <w:rPr>
          <w:rFonts w:hint="default" w:ascii="Times New Roman" w:hAnsi="Times New Roman" w:eastAsia="宋体" w:cs="Times New Roman"/>
          <w:sz w:val="24"/>
          <w:szCs w:val="24"/>
          <w:lang w:val="en-US" w:eastAsia="zh-CN"/>
        </w:rPr>
        <w:t>生理</w:t>
      </w:r>
      <w:r>
        <w:rPr>
          <w:rFonts w:hint="default" w:ascii="Times New Roman" w:hAnsi="Times New Roman" w:eastAsia="宋体" w:cs="Times New Roman"/>
          <w:sz w:val="24"/>
          <w:szCs w:val="24"/>
          <w:lang w:val="en-US" w:eastAsia="zh-CN"/>
        </w:rPr>
        <w:t>等生命</w:t>
      </w:r>
      <w:r>
        <w:rPr>
          <w:rFonts w:hint="default" w:ascii="Times New Roman" w:hAnsi="Times New Roman" w:eastAsia="宋体" w:cs="Times New Roman"/>
          <w:sz w:val="24"/>
          <w:szCs w:val="24"/>
        </w:rPr>
        <w:t>学科发展贡献力量。</w:t>
      </w:r>
      <w:r>
        <w:rPr>
          <w:rFonts w:hint="default" w:ascii="Times New Roman" w:hAnsi="Times New Roman" w:eastAsia="宋体" w:cs="Times New Roman"/>
          <w:sz w:val="24"/>
          <w:szCs w:val="24"/>
          <w:lang w:val="en-US" w:eastAsia="zh-CN"/>
        </w:rPr>
        <w:t>同时也</w:t>
      </w:r>
      <w:r>
        <w:rPr>
          <w:rFonts w:hint="default" w:ascii="Times New Roman" w:hAnsi="Times New Roman" w:eastAsia="宋体" w:cs="Times New Roman"/>
          <w:sz w:val="24"/>
          <w:szCs w:val="24"/>
        </w:rPr>
        <w:t>介绍了山东大学</w:t>
      </w:r>
      <w:r>
        <w:rPr>
          <w:rFonts w:hint="default" w:ascii="Times New Roman" w:hAnsi="Times New Roman" w:eastAsia="宋体" w:cs="Times New Roman"/>
          <w:sz w:val="24"/>
          <w:szCs w:val="24"/>
          <w:lang w:val="en-US" w:eastAsia="zh-CN"/>
        </w:rPr>
        <w:t>基础医学</w:t>
      </w:r>
      <w:r>
        <w:rPr>
          <w:rFonts w:hint="default" w:ascii="Times New Roman" w:hAnsi="Times New Roman" w:eastAsia="宋体" w:cs="Times New Roman"/>
          <w:sz w:val="24"/>
          <w:szCs w:val="24"/>
          <w:lang w:val="en-US" w:eastAsia="zh-CN"/>
        </w:rPr>
        <w:t>与生命科学融合发展</w:t>
      </w:r>
      <w:r>
        <w:rPr>
          <w:rFonts w:hint="default" w:ascii="Times New Roman" w:hAnsi="Times New Roman" w:eastAsia="宋体" w:cs="Times New Roman"/>
          <w:sz w:val="24"/>
          <w:szCs w:val="24"/>
        </w:rPr>
        <w:t>的现状、布局和</w:t>
      </w:r>
      <w:r>
        <w:rPr>
          <w:rFonts w:hint="default" w:ascii="Times New Roman" w:hAnsi="Times New Roman" w:eastAsia="宋体" w:cs="Times New Roman"/>
          <w:sz w:val="24"/>
          <w:szCs w:val="24"/>
          <w:lang w:val="en-US" w:eastAsia="zh-CN"/>
        </w:rPr>
        <w:t>远</w:t>
      </w:r>
      <w:r>
        <w:rPr>
          <w:rFonts w:hint="default" w:ascii="Times New Roman" w:hAnsi="Times New Roman" w:eastAsia="宋体" w:cs="Times New Roman"/>
          <w:sz w:val="24"/>
          <w:szCs w:val="24"/>
        </w:rPr>
        <w:t>景</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希望通过本次学术交流平台，能够最大限度、最快速度建立协作网络，形成合力，结出科研硕果。</w:t>
      </w:r>
    </w:p>
    <w:p>
      <w:pPr>
        <w:spacing w:line="360" w:lineRule="auto"/>
        <w:ind w:firstLine="480" w:firstLineChars="200"/>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drawing>
          <wp:inline distT="0" distB="0" distL="114300" distR="114300">
            <wp:extent cx="3394710" cy="2263775"/>
            <wp:effectExtent l="0" t="0" r="15240" b="3175"/>
            <wp:docPr id="3" name="图片 3" descr="8Y9A8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Y9A8275"/>
                    <pic:cNvPicPr>
                      <a:picLocks noChangeAspect="1"/>
                    </pic:cNvPicPr>
                  </pic:nvPicPr>
                  <pic:blipFill>
                    <a:blip r:embed="rId6"/>
                    <a:stretch>
                      <a:fillRect/>
                    </a:stretch>
                  </pic:blipFill>
                  <pic:spPr>
                    <a:xfrm>
                      <a:off x="0" y="0"/>
                      <a:ext cx="3394710" cy="2263775"/>
                    </a:xfrm>
                    <a:prstGeom prst="rect">
                      <a:avLst/>
                    </a:prstGeom>
                  </pic:spPr>
                </pic:pic>
              </a:graphicData>
            </a:graphic>
          </wp:inline>
        </w:drawing>
      </w:r>
    </w:p>
    <w:p>
      <w:pPr>
        <w:spacing w:line="360" w:lineRule="auto"/>
        <w:ind w:firstLine="480" w:firstLineChars="200"/>
        <w:jc w:val="both"/>
        <w:rPr>
          <w:rFonts w:hint="default" w:ascii="Times New Roman" w:hAnsi="Times New Roman" w:eastAsia="宋体" w:cs="Times New Roman"/>
          <w:color w:val="000000"/>
          <w:sz w:val="24"/>
          <w:szCs w:val="24"/>
          <w:vertAlign w:val="baseline"/>
          <w:lang w:val="en-US" w:eastAsia="zh-CN"/>
        </w:rPr>
      </w:pPr>
      <w:r>
        <w:rPr>
          <w:rFonts w:hint="default" w:ascii="Times New Roman" w:hAnsi="Times New Roman" w:eastAsia="宋体" w:cs="Times New Roman"/>
          <w:sz w:val="24"/>
          <w:szCs w:val="24"/>
        </w:rPr>
        <w:t>在学术报告</w:t>
      </w:r>
      <w:r>
        <w:rPr>
          <w:rFonts w:hint="default" w:ascii="Times New Roman" w:hAnsi="Times New Roman" w:eastAsia="宋体" w:cs="Times New Roman"/>
          <w:sz w:val="24"/>
          <w:szCs w:val="24"/>
          <w:lang w:val="en-US" w:eastAsia="zh-CN"/>
        </w:rPr>
        <w:t>论坛中</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上海科技大学沈伟教授</w:t>
      </w:r>
      <w:r>
        <w:rPr>
          <w:rFonts w:hint="default" w:ascii="Times New Roman" w:hAnsi="Times New Roman" w:eastAsia="宋体" w:cs="Times New Roman"/>
          <w:sz w:val="24"/>
          <w:szCs w:val="24"/>
        </w:rPr>
        <w:t>作了题为</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体温与血糖的神经调控</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的报告，围绕</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神经-代谢</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互作调控研究，包括中枢调控体温、冬眠、暴食、厌食、血糖等方向进行了详细介绍。</w:t>
      </w:r>
    </w:p>
    <w:p>
      <w:pPr>
        <w:spacing w:line="360" w:lineRule="auto"/>
        <w:ind w:firstLine="480" w:firstLineChars="200"/>
        <w:jc w:val="center"/>
        <w:rPr>
          <w:rFonts w:hint="default" w:ascii="Times New Roman" w:hAnsi="Times New Roman" w:eastAsia="宋体" w:cs="Times New Roman"/>
          <w:color w:val="000000"/>
          <w:sz w:val="24"/>
          <w:szCs w:val="24"/>
          <w:vertAlign w:val="baseline"/>
          <w:lang w:val="en-US" w:eastAsia="zh-CN"/>
        </w:rPr>
      </w:pPr>
      <w:r>
        <w:rPr>
          <w:rFonts w:hint="default" w:ascii="Times New Roman" w:hAnsi="Times New Roman" w:eastAsia="宋体" w:cs="Times New Roman"/>
          <w:color w:val="000000"/>
          <w:sz w:val="24"/>
          <w:szCs w:val="24"/>
          <w:vertAlign w:val="baseline"/>
          <w:lang w:val="en-US" w:eastAsia="zh-CN"/>
        </w:rPr>
        <w:drawing>
          <wp:inline distT="0" distB="0" distL="114300" distR="114300">
            <wp:extent cx="3469640" cy="2313940"/>
            <wp:effectExtent l="0" t="0" r="16510" b="10160"/>
            <wp:docPr id="4" name="图片 4" descr="8Y9A8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Y9A8360"/>
                    <pic:cNvPicPr>
                      <a:picLocks noChangeAspect="1"/>
                    </pic:cNvPicPr>
                  </pic:nvPicPr>
                  <pic:blipFill>
                    <a:blip r:embed="rId7"/>
                    <a:stretch>
                      <a:fillRect/>
                    </a:stretch>
                  </pic:blipFill>
                  <pic:spPr>
                    <a:xfrm>
                      <a:off x="0" y="0"/>
                      <a:ext cx="3469640" cy="2313940"/>
                    </a:xfrm>
                    <a:prstGeom prst="rect">
                      <a:avLst/>
                    </a:prstGeom>
                  </pic:spPr>
                </pic:pic>
              </a:graphicData>
            </a:graphic>
          </wp:inline>
        </w:drawing>
      </w:r>
    </w:p>
    <w:p>
      <w:pPr>
        <w:spacing w:line="360" w:lineRule="auto"/>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000000"/>
          <w:sz w:val="24"/>
          <w:szCs w:val="24"/>
          <w:vertAlign w:val="baseline"/>
          <w:lang w:val="en-US" w:eastAsia="zh-CN"/>
        </w:rPr>
        <w:t>四川大学华西医院卢克锋教授</w:t>
      </w:r>
      <w:r>
        <w:rPr>
          <w:rFonts w:hint="default" w:ascii="Times New Roman" w:hAnsi="Times New Roman" w:eastAsia="宋体" w:cs="Times New Roman"/>
          <w:sz w:val="24"/>
          <w:szCs w:val="24"/>
        </w:rPr>
        <w:t>以</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color w:val="000000"/>
          <w:sz w:val="24"/>
          <w:szCs w:val="24"/>
          <w:vertAlign w:val="baseline"/>
          <w:lang w:val="en-US" w:eastAsia="zh-CN"/>
        </w:rPr>
        <w:t>细胞自噬的分子机制、生理功能、靶向药物</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为题作学术分享，指出</w:t>
      </w:r>
      <w:r>
        <w:rPr>
          <w:rFonts w:hint="default" w:ascii="Times New Roman" w:hAnsi="Times New Roman" w:eastAsia="宋体" w:cs="Times New Roman"/>
          <w:sz w:val="24"/>
          <w:szCs w:val="24"/>
          <w:lang w:val="en-US" w:eastAsia="zh-CN"/>
        </w:rPr>
        <w:t>细胞自噬研究领域的科学</w:t>
      </w:r>
      <w:r>
        <w:rPr>
          <w:rFonts w:hint="default" w:ascii="Times New Roman" w:hAnsi="Times New Roman" w:eastAsia="宋体" w:cs="Times New Roman"/>
          <w:sz w:val="24"/>
          <w:szCs w:val="24"/>
        </w:rPr>
        <w:t>问题，并分享了进一步研究</w:t>
      </w:r>
      <w:r>
        <w:rPr>
          <w:rFonts w:hint="default" w:ascii="Times New Roman" w:hAnsi="Times New Roman" w:eastAsia="宋体" w:cs="Times New Roman"/>
          <w:sz w:val="24"/>
          <w:szCs w:val="24"/>
          <w:lang w:val="en-US" w:eastAsia="zh-CN"/>
        </w:rPr>
        <w:t>靶向药物</w:t>
      </w:r>
      <w:r>
        <w:rPr>
          <w:rFonts w:hint="default" w:ascii="Times New Roman" w:hAnsi="Times New Roman" w:eastAsia="宋体" w:cs="Times New Roman"/>
          <w:sz w:val="24"/>
          <w:szCs w:val="24"/>
        </w:rPr>
        <w:t>的方向和策略。</w:t>
      </w:r>
    </w:p>
    <w:p>
      <w:pPr>
        <w:spacing w:line="360" w:lineRule="auto"/>
        <w:ind w:firstLine="480" w:firstLineChars="20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drawing>
          <wp:inline distT="0" distB="0" distL="114300" distR="114300">
            <wp:extent cx="3497580" cy="2344420"/>
            <wp:effectExtent l="0" t="0" r="7620" b="17780"/>
            <wp:docPr id="6" name="图片 6" descr="8Y9A8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Y9A8407"/>
                    <pic:cNvPicPr>
                      <a:picLocks noChangeAspect="1"/>
                    </pic:cNvPicPr>
                  </pic:nvPicPr>
                  <pic:blipFill>
                    <a:blip r:embed="rId8"/>
                    <a:stretch>
                      <a:fillRect/>
                    </a:stretch>
                  </pic:blipFill>
                  <pic:spPr>
                    <a:xfrm>
                      <a:off x="0" y="0"/>
                      <a:ext cx="3497580" cy="2344420"/>
                    </a:xfrm>
                    <a:prstGeom prst="rect">
                      <a:avLst/>
                    </a:prstGeom>
                  </pic:spPr>
                </pic:pic>
              </a:graphicData>
            </a:graphic>
          </wp:inline>
        </w:drawing>
      </w:r>
    </w:p>
    <w:p>
      <w:pPr>
        <w:spacing w:line="360" w:lineRule="auto"/>
        <w:ind w:firstLine="480"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浙江</w:t>
      </w:r>
      <w:r>
        <w:rPr>
          <w:rFonts w:hint="default" w:ascii="Times New Roman" w:hAnsi="Times New Roman" w:eastAsia="宋体" w:cs="Times New Roman"/>
          <w:sz w:val="24"/>
          <w:szCs w:val="24"/>
        </w:rPr>
        <w:t>大学</w:t>
      </w:r>
      <w:r>
        <w:rPr>
          <w:rFonts w:hint="default" w:ascii="Times New Roman" w:hAnsi="Times New Roman" w:eastAsia="宋体" w:cs="Times New Roman"/>
          <w:color w:val="000000"/>
          <w:sz w:val="24"/>
          <w:szCs w:val="24"/>
          <w:vertAlign w:val="baseline"/>
          <w:lang w:val="en-US" w:eastAsia="zh-CN"/>
        </w:rPr>
        <w:t>李新建</w:t>
      </w:r>
      <w:r>
        <w:rPr>
          <w:rFonts w:hint="default" w:ascii="Times New Roman" w:hAnsi="Times New Roman" w:eastAsia="宋体" w:cs="Times New Roman"/>
          <w:sz w:val="24"/>
          <w:szCs w:val="24"/>
        </w:rPr>
        <w:t>教授以</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Vermal Cerebellum Interneuron Selectively Encode Uphill and Downhill Locomotion During Ramp Walking</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为题，探讨了</w:t>
      </w:r>
      <w:r>
        <w:rPr>
          <w:rFonts w:hint="default" w:ascii="Times New Roman" w:hAnsi="Times New Roman" w:eastAsia="宋体" w:cs="Times New Roman"/>
          <w:color w:val="000000"/>
          <w:sz w:val="24"/>
          <w:szCs w:val="24"/>
          <w:vertAlign w:val="baseline"/>
          <w:lang w:val="en-US" w:eastAsia="zh-CN"/>
        </w:rPr>
        <w:t>解析小脑对上、下坡运动的编码及调控</w:t>
      </w:r>
      <w:r>
        <w:rPr>
          <w:rFonts w:hint="default" w:ascii="Times New Roman" w:hAnsi="Times New Roman" w:eastAsia="宋体" w:cs="Times New Roman"/>
          <w:sz w:val="24"/>
          <w:szCs w:val="24"/>
        </w:rPr>
        <w:t>的作用。</w:t>
      </w:r>
    </w:p>
    <w:p>
      <w:pPr>
        <w:spacing w:line="360" w:lineRule="auto"/>
        <w:ind w:firstLine="480" w:firstLineChars="200"/>
        <w:jc w:val="center"/>
        <w:rPr>
          <w:rFonts w:hint="default" w:ascii="Times New Roman" w:hAnsi="Times New Roman" w:eastAsia="宋体" w:cs="Times New Roman"/>
          <w:b w:val="0"/>
          <w:bCs w:val="0"/>
          <w:i w:val="0"/>
          <w:iCs w:val="0"/>
          <w:sz w:val="24"/>
          <w:szCs w:val="24"/>
          <w:vertAlign w:val="baseline"/>
          <w:lang w:val="en-US" w:eastAsia="zh-CN"/>
        </w:rPr>
      </w:pPr>
      <w:r>
        <w:rPr>
          <w:rFonts w:hint="default" w:ascii="Times New Roman" w:hAnsi="Times New Roman" w:eastAsia="宋体" w:cs="Times New Roman"/>
          <w:b w:val="0"/>
          <w:bCs w:val="0"/>
          <w:i w:val="0"/>
          <w:iCs w:val="0"/>
          <w:sz w:val="24"/>
          <w:szCs w:val="24"/>
          <w:vertAlign w:val="baseline"/>
          <w:lang w:val="en-US" w:eastAsia="zh-CN"/>
        </w:rPr>
        <w:drawing>
          <wp:inline distT="0" distB="0" distL="114300" distR="114300">
            <wp:extent cx="3613150" cy="2409190"/>
            <wp:effectExtent l="0" t="0" r="6350" b="10160"/>
            <wp:docPr id="8" name="图片 8" descr="8Y9A8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Y9A8474"/>
                    <pic:cNvPicPr>
                      <a:picLocks noChangeAspect="1"/>
                    </pic:cNvPicPr>
                  </pic:nvPicPr>
                  <pic:blipFill>
                    <a:blip r:embed="rId9"/>
                    <a:stretch>
                      <a:fillRect/>
                    </a:stretch>
                  </pic:blipFill>
                  <pic:spPr>
                    <a:xfrm>
                      <a:off x="0" y="0"/>
                      <a:ext cx="3613150" cy="2409190"/>
                    </a:xfrm>
                    <a:prstGeom prst="rect">
                      <a:avLst/>
                    </a:prstGeom>
                  </pic:spPr>
                </pic:pic>
              </a:graphicData>
            </a:graphic>
          </wp:inline>
        </w:drawing>
      </w:r>
    </w:p>
    <w:p>
      <w:pPr>
        <w:spacing w:line="360" w:lineRule="auto"/>
        <w:ind w:firstLine="480"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b w:val="0"/>
          <w:bCs w:val="0"/>
          <w:i w:val="0"/>
          <w:iCs w:val="0"/>
          <w:sz w:val="24"/>
          <w:szCs w:val="24"/>
          <w:vertAlign w:val="baseline"/>
          <w:lang w:val="en-US" w:eastAsia="zh-CN"/>
        </w:rPr>
        <w:t>陆军军医大学</w:t>
      </w:r>
      <w:r>
        <w:rPr>
          <w:rFonts w:hint="default" w:ascii="Times New Roman" w:hAnsi="Times New Roman" w:eastAsia="宋体" w:cs="Times New Roman"/>
          <w:sz w:val="24"/>
          <w:szCs w:val="24"/>
          <w:lang w:val="en-US" w:eastAsia="zh-CN"/>
        </w:rPr>
        <w:t>张宽教授以</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Roles of Astrocytes in Memory Persistence and Their Regenerative Repair in Memory Disorders</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为题，</w:t>
      </w:r>
      <w:r>
        <w:rPr>
          <w:rFonts w:hint="default" w:ascii="Times New Roman" w:hAnsi="Times New Roman" w:eastAsia="宋体" w:cs="Times New Roman"/>
          <w:sz w:val="24"/>
          <w:szCs w:val="24"/>
          <w:lang w:val="en-US" w:eastAsia="zh-CN"/>
        </w:rPr>
        <w:t>探讨了</w:t>
      </w:r>
      <w:r>
        <w:rPr>
          <w:rFonts w:hint="default" w:ascii="Times New Roman" w:hAnsi="Times New Roman" w:eastAsia="宋体" w:cs="Times New Roman"/>
          <w:b w:val="0"/>
          <w:bCs w:val="0"/>
          <w:i w:val="0"/>
          <w:iCs w:val="0"/>
          <w:sz w:val="24"/>
          <w:szCs w:val="24"/>
          <w:vertAlign w:val="baseline"/>
          <w:lang w:val="en-US" w:eastAsia="zh-CN"/>
        </w:rPr>
        <w:t>星形胶质细胞在记忆维持中的生理病理作用及替代干预机制</w:t>
      </w:r>
      <w:r>
        <w:rPr>
          <w:rFonts w:hint="default" w:ascii="Times New Roman" w:hAnsi="Times New Roman" w:eastAsia="宋体" w:cs="Times New Roman"/>
          <w:sz w:val="24"/>
          <w:szCs w:val="24"/>
        </w:rPr>
        <w:t>。</w:t>
      </w:r>
    </w:p>
    <w:p>
      <w:pPr>
        <w:spacing w:line="360" w:lineRule="auto"/>
        <w:ind w:firstLine="480" w:firstLineChars="200"/>
        <w:jc w:val="center"/>
        <w:rPr>
          <w:rFonts w:hint="default" w:ascii="Times New Roman" w:hAnsi="Times New Roman" w:eastAsia="宋体" w:cs="Times New Roman"/>
          <w:color w:val="000000"/>
          <w:sz w:val="24"/>
          <w:szCs w:val="24"/>
          <w:vertAlign w:val="baseline"/>
          <w:lang w:val="en-US" w:eastAsia="zh-CN"/>
        </w:rPr>
      </w:pPr>
      <w:r>
        <w:rPr>
          <w:rFonts w:hint="default" w:ascii="Times New Roman" w:hAnsi="Times New Roman" w:eastAsia="宋体" w:cs="Times New Roman"/>
          <w:color w:val="000000"/>
          <w:sz w:val="24"/>
          <w:szCs w:val="24"/>
          <w:vertAlign w:val="baseline"/>
          <w:lang w:val="en-US" w:eastAsia="zh-CN"/>
        </w:rPr>
        <w:drawing>
          <wp:inline distT="0" distB="0" distL="114300" distR="114300">
            <wp:extent cx="3664585" cy="2440305"/>
            <wp:effectExtent l="0" t="0" r="12065" b="17145"/>
            <wp:docPr id="7" name="图片 7" descr="8Y9A8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Y9A8512"/>
                    <pic:cNvPicPr>
                      <a:picLocks noChangeAspect="1"/>
                    </pic:cNvPicPr>
                  </pic:nvPicPr>
                  <pic:blipFill>
                    <a:blip r:embed="rId10"/>
                    <a:stretch>
                      <a:fillRect/>
                    </a:stretch>
                  </pic:blipFill>
                  <pic:spPr>
                    <a:xfrm>
                      <a:off x="0" y="0"/>
                      <a:ext cx="3664585" cy="2440305"/>
                    </a:xfrm>
                    <a:prstGeom prst="rect">
                      <a:avLst/>
                    </a:prstGeom>
                  </pic:spPr>
                </pic:pic>
              </a:graphicData>
            </a:graphic>
          </wp:inline>
        </w:drawing>
      </w:r>
    </w:p>
    <w:p>
      <w:pPr>
        <w:spacing w:line="360" w:lineRule="auto"/>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000000"/>
          <w:sz w:val="24"/>
          <w:szCs w:val="24"/>
          <w:vertAlign w:val="baseline"/>
          <w:lang w:val="en-US" w:eastAsia="zh-CN"/>
        </w:rPr>
        <w:t>西安交通大学</w:t>
      </w:r>
      <w:r>
        <w:rPr>
          <w:rFonts w:hint="default" w:ascii="Times New Roman" w:hAnsi="Times New Roman" w:eastAsia="宋体" w:cs="Times New Roman"/>
          <w:sz w:val="24"/>
          <w:szCs w:val="24"/>
          <w:lang w:val="en-US" w:eastAsia="zh-CN"/>
        </w:rPr>
        <w:t>徐华栋教授</w:t>
      </w:r>
      <w:r>
        <w:rPr>
          <w:rFonts w:hint="default" w:ascii="Times New Roman" w:hAnsi="Times New Roman" w:eastAsia="宋体" w:cs="Times New Roman"/>
          <w:sz w:val="24"/>
          <w:szCs w:val="24"/>
        </w:rPr>
        <w:t>作了题为</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A Closed ACC-VTA-ACC Feedback Loop Mediates the Persistence of Neuropathic Pain</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的专题报告，指出</w:t>
      </w:r>
      <w:r>
        <w:rPr>
          <w:rFonts w:hint="default" w:ascii="Times New Roman" w:hAnsi="Times New Roman" w:eastAsia="宋体" w:cs="Times New Roman"/>
          <w:sz w:val="24"/>
          <w:szCs w:val="24"/>
          <w:lang w:val="en-US" w:eastAsia="zh-CN"/>
        </w:rPr>
        <w:t>了</w:t>
      </w:r>
      <w:r>
        <w:rPr>
          <w:rFonts w:hint="default" w:ascii="Times New Roman" w:hAnsi="Times New Roman" w:eastAsia="宋体" w:cs="Times New Roman"/>
          <w:sz w:val="24"/>
          <w:szCs w:val="24"/>
        </w:rPr>
        <w:t>介导</w:t>
      </w:r>
      <w:r>
        <w:rPr>
          <w:rFonts w:hint="default" w:ascii="Times New Roman" w:hAnsi="Times New Roman" w:eastAsia="宋体" w:cs="Times New Roman"/>
          <w:sz w:val="24"/>
          <w:szCs w:val="24"/>
          <w:lang w:val="en-US" w:eastAsia="zh-CN"/>
        </w:rPr>
        <w:t>持续性</w:t>
      </w:r>
      <w:r>
        <w:rPr>
          <w:rFonts w:hint="default" w:ascii="Times New Roman" w:hAnsi="Times New Roman" w:eastAsia="宋体" w:cs="Times New Roman"/>
          <w:sz w:val="24"/>
          <w:szCs w:val="24"/>
        </w:rPr>
        <w:t>神经性疼痛</w:t>
      </w:r>
      <w:r>
        <w:rPr>
          <w:rFonts w:hint="default" w:ascii="Times New Roman" w:hAnsi="Times New Roman" w:eastAsia="宋体" w:cs="Times New Roman"/>
          <w:sz w:val="24"/>
          <w:szCs w:val="24"/>
          <w:lang w:val="en-US" w:eastAsia="zh-CN"/>
        </w:rPr>
        <w:t>的反馈回路。</w:t>
      </w:r>
    </w:p>
    <w:p>
      <w:pPr>
        <w:spacing w:line="360" w:lineRule="auto"/>
        <w:ind w:firstLine="480" w:firstLineChars="20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drawing>
          <wp:inline distT="0" distB="0" distL="114300" distR="114300">
            <wp:extent cx="3729990" cy="2338070"/>
            <wp:effectExtent l="0" t="0" r="3810" b="5080"/>
            <wp:docPr id="9" name="图片 9" descr="8Y9A8557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Y9A8557 - 副本"/>
                    <pic:cNvPicPr>
                      <a:picLocks noChangeAspect="1"/>
                    </pic:cNvPicPr>
                  </pic:nvPicPr>
                  <pic:blipFill>
                    <a:blip r:embed="rId11"/>
                    <a:srcRect l="18982" t="13407" r="7634" b="24842"/>
                    <a:stretch>
                      <a:fillRect/>
                    </a:stretch>
                  </pic:blipFill>
                  <pic:spPr>
                    <a:xfrm>
                      <a:off x="0" y="0"/>
                      <a:ext cx="3729990" cy="2338070"/>
                    </a:xfrm>
                    <a:prstGeom prst="rect">
                      <a:avLst/>
                    </a:prstGeom>
                  </pic:spPr>
                </pic:pic>
              </a:graphicData>
            </a:graphic>
          </wp:inline>
        </w:drawing>
      </w:r>
    </w:p>
    <w:p>
      <w:pPr>
        <w:spacing w:line="360" w:lineRule="auto"/>
        <w:ind w:firstLine="480" w:firstLineChars="200"/>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lang w:val="en-US" w:eastAsia="zh-CN"/>
        </w:rPr>
        <w:t>东南大学</w:t>
      </w:r>
      <w:r>
        <w:rPr>
          <w:rFonts w:hint="default" w:ascii="Times New Roman" w:hAnsi="Times New Roman" w:eastAsia="宋体" w:cs="Times New Roman"/>
          <w:sz w:val="24"/>
          <w:szCs w:val="24"/>
          <w:vertAlign w:val="baseline"/>
          <w:lang w:val="en-US" w:eastAsia="zh-CN"/>
        </w:rPr>
        <w:t>吕林莉教授</w:t>
      </w:r>
      <w:r>
        <w:rPr>
          <w:rFonts w:hint="default" w:ascii="Times New Roman" w:hAnsi="Times New Roman" w:eastAsia="宋体" w:cs="Times New Roman"/>
          <w:sz w:val="24"/>
          <w:szCs w:val="24"/>
        </w:rPr>
        <w:t>作题为</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vertAlign w:val="baseline"/>
          <w:lang w:val="en-US" w:eastAsia="zh-CN"/>
        </w:rPr>
        <w:t>细胞外囊泡与肾脏疾病</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的报告，探讨了</w:t>
      </w:r>
      <w:r>
        <w:rPr>
          <w:rFonts w:hint="default" w:ascii="Times New Roman" w:hAnsi="Times New Roman" w:eastAsia="宋体" w:cs="Times New Roman"/>
          <w:sz w:val="24"/>
          <w:szCs w:val="24"/>
          <w:vertAlign w:val="baseline"/>
          <w:lang w:val="en-US" w:eastAsia="zh-CN"/>
        </w:rPr>
        <w:t>细胞外囊泡在肾小管间质炎症中的作用和转化研究</w:t>
      </w:r>
      <w:r>
        <w:rPr>
          <w:rFonts w:hint="default" w:ascii="Times New Roman" w:hAnsi="Times New Roman" w:eastAsia="宋体" w:cs="Times New Roman"/>
          <w:sz w:val="24"/>
          <w:szCs w:val="24"/>
        </w:rPr>
        <w:t>。</w:t>
      </w:r>
    </w:p>
    <w:p>
      <w:pPr>
        <w:spacing w:line="360" w:lineRule="auto"/>
        <w:ind w:firstLine="480" w:firstLineChars="200"/>
        <w:jc w:val="center"/>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drawing>
          <wp:inline distT="0" distB="0" distL="114300" distR="114300">
            <wp:extent cx="3728085" cy="2486660"/>
            <wp:effectExtent l="0" t="0" r="5715" b="8890"/>
            <wp:docPr id="10" name="图片 10" descr="8Y9A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Y9A8597"/>
                    <pic:cNvPicPr>
                      <a:picLocks noChangeAspect="1"/>
                    </pic:cNvPicPr>
                  </pic:nvPicPr>
                  <pic:blipFill>
                    <a:blip r:embed="rId12"/>
                    <a:stretch>
                      <a:fillRect/>
                    </a:stretch>
                  </pic:blipFill>
                  <pic:spPr>
                    <a:xfrm>
                      <a:off x="0" y="0"/>
                      <a:ext cx="3728085" cy="2486660"/>
                    </a:xfrm>
                    <a:prstGeom prst="rect">
                      <a:avLst/>
                    </a:prstGeom>
                  </pic:spPr>
                </pic:pic>
              </a:graphicData>
            </a:graphic>
          </wp:inline>
        </w:drawing>
      </w:r>
    </w:p>
    <w:p>
      <w:pPr>
        <w:spacing w:line="360" w:lineRule="auto"/>
        <w:ind w:firstLine="480" w:firstLineChars="200"/>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中科院上海有机所陈椰林教授</w:t>
      </w:r>
      <w:r>
        <w:rPr>
          <w:rFonts w:hint="default" w:ascii="Times New Roman" w:hAnsi="Times New Roman" w:eastAsia="宋体" w:cs="Times New Roman"/>
          <w:sz w:val="24"/>
          <w:szCs w:val="24"/>
        </w:rPr>
        <w:t>作了题为</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One biochemical reaction underlies both familial and sporadic Alzheimer’s disease</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的报告，发现</w:t>
      </w:r>
      <w:r>
        <w:rPr>
          <w:rFonts w:hint="default" w:ascii="Times New Roman" w:hAnsi="Times New Roman" w:eastAsia="宋体" w:cs="Times New Roman"/>
          <w:sz w:val="24"/>
          <w:szCs w:val="24"/>
          <w:vertAlign w:val="baseline"/>
          <w:lang w:val="en-US" w:eastAsia="zh-CN"/>
        </w:rPr>
        <w:t>家族遗传性和散发性阿尔茨海默病可归因于同一生化反应的异常。</w:t>
      </w:r>
    </w:p>
    <w:p>
      <w:pPr>
        <w:spacing w:line="360" w:lineRule="auto"/>
        <w:ind w:firstLine="480" w:firstLineChars="200"/>
        <w:jc w:val="center"/>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drawing>
          <wp:inline distT="0" distB="0" distL="114300" distR="114300">
            <wp:extent cx="3681095" cy="2454910"/>
            <wp:effectExtent l="0" t="0" r="14605" b="2540"/>
            <wp:docPr id="11" name="图片 11" descr="8Y9A8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Y9A8632"/>
                    <pic:cNvPicPr>
                      <a:picLocks noChangeAspect="1"/>
                    </pic:cNvPicPr>
                  </pic:nvPicPr>
                  <pic:blipFill>
                    <a:blip r:embed="rId13"/>
                    <a:stretch>
                      <a:fillRect/>
                    </a:stretch>
                  </pic:blipFill>
                  <pic:spPr>
                    <a:xfrm>
                      <a:off x="0" y="0"/>
                      <a:ext cx="3681095" cy="2454910"/>
                    </a:xfrm>
                    <a:prstGeom prst="rect">
                      <a:avLst/>
                    </a:prstGeom>
                  </pic:spPr>
                </pic:pic>
              </a:graphicData>
            </a:graphic>
          </wp:inline>
        </w:drawing>
      </w:r>
    </w:p>
    <w:p>
      <w:pPr>
        <w:spacing w:line="360" w:lineRule="auto"/>
        <w:ind w:firstLine="480" w:firstLineChars="200"/>
        <w:jc w:val="both"/>
        <w:rPr>
          <w:rFonts w:hint="default" w:ascii="Times New Roman" w:hAnsi="Times New Roman" w:eastAsia="宋体" w:cs="Times New Roman"/>
          <w:color w:val="000000"/>
          <w:sz w:val="24"/>
          <w:szCs w:val="24"/>
          <w:vertAlign w:val="baseline"/>
          <w:lang w:val="en-US" w:eastAsia="zh-CN"/>
        </w:rPr>
      </w:pPr>
      <w:r>
        <w:rPr>
          <w:rFonts w:hint="default" w:ascii="Times New Roman" w:hAnsi="Times New Roman" w:eastAsia="宋体" w:cs="Times New Roman"/>
          <w:sz w:val="24"/>
          <w:szCs w:val="24"/>
          <w:vertAlign w:val="baseline"/>
          <w:lang w:val="en-US" w:eastAsia="zh-CN"/>
        </w:rPr>
        <w:t>瓯江实验室特殊环境医学研究所凌树宽教授</w:t>
      </w:r>
      <w:r>
        <w:rPr>
          <w:rFonts w:hint="default" w:ascii="Times New Roman" w:hAnsi="Times New Roman" w:eastAsia="宋体" w:cs="Times New Roman"/>
          <w:sz w:val="24"/>
          <w:szCs w:val="24"/>
        </w:rPr>
        <w:t>围绕</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vertAlign w:val="baseline"/>
          <w:lang w:val="en-US" w:eastAsia="zh-CN"/>
        </w:rPr>
        <w:t>航天飞行所致机体损伤及调控机制</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，阐述了</w:t>
      </w:r>
      <w:r>
        <w:rPr>
          <w:rFonts w:hint="default" w:ascii="Times New Roman" w:hAnsi="Times New Roman" w:eastAsia="宋体" w:cs="Times New Roman"/>
          <w:sz w:val="24"/>
          <w:szCs w:val="24"/>
          <w:lang w:val="en-US" w:eastAsia="zh-CN"/>
        </w:rPr>
        <w:t>航天失重所致机体损伤的机制、防护和监测三大方面。</w:t>
      </w:r>
    </w:p>
    <w:p>
      <w:pPr>
        <w:spacing w:line="360" w:lineRule="auto"/>
        <w:ind w:firstLine="480" w:firstLineChars="200"/>
        <w:jc w:val="center"/>
        <w:rPr>
          <w:rFonts w:hint="default" w:ascii="Times New Roman" w:hAnsi="Times New Roman" w:eastAsia="宋体" w:cs="Times New Roman"/>
          <w:color w:val="000000"/>
          <w:sz w:val="24"/>
          <w:szCs w:val="24"/>
          <w:vertAlign w:val="baseline"/>
          <w:lang w:val="en-US" w:eastAsia="zh-CN"/>
        </w:rPr>
      </w:pPr>
      <w:r>
        <w:rPr>
          <w:rFonts w:hint="default" w:ascii="Times New Roman" w:hAnsi="Times New Roman" w:eastAsia="宋体" w:cs="Times New Roman"/>
          <w:color w:val="000000"/>
          <w:sz w:val="24"/>
          <w:szCs w:val="24"/>
          <w:vertAlign w:val="baseline"/>
          <w:lang w:val="en-US" w:eastAsia="zh-CN"/>
        </w:rPr>
        <w:drawing>
          <wp:inline distT="0" distB="0" distL="114300" distR="114300">
            <wp:extent cx="3684270" cy="2277110"/>
            <wp:effectExtent l="0" t="0" r="11430" b="8890"/>
            <wp:docPr id="12" name="图片 12" descr="8Y9A8649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Y9A8649 - 副本"/>
                    <pic:cNvPicPr>
                      <a:picLocks noChangeAspect="1"/>
                    </pic:cNvPicPr>
                  </pic:nvPicPr>
                  <pic:blipFill>
                    <a:blip r:embed="rId14"/>
                    <a:srcRect l="8862" t="6420" r="17265" b="30506"/>
                    <a:stretch>
                      <a:fillRect/>
                    </a:stretch>
                  </pic:blipFill>
                  <pic:spPr>
                    <a:xfrm>
                      <a:off x="0" y="0"/>
                      <a:ext cx="3684270" cy="2277110"/>
                    </a:xfrm>
                    <a:prstGeom prst="rect">
                      <a:avLst/>
                    </a:prstGeom>
                  </pic:spPr>
                </pic:pic>
              </a:graphicData>
            </a:graphic>
          </wp:inline>
        </w:drawing>
      </w:r>
    </w:p>
    <w:p>
      <w:pPr>
        <w:spacing w:line="360" w:lineRule="auto"/>
        <w:ind w:firstLine="480" w:firstLineChars="200"/>
        <w:jc w:val="both"/>
        <w:rPr>
          <w:rFonts w:hint="default" w:ascii="Times New Roman" w:hAnsi="Times New Roman" w:eastAsia="宋体" w:cs="Times New Roman"/>
          <w:color w:val="000000"/>
          <w:sz w:val="24"/>
          <w:szCs w:val="24"/>
          <w:vertAlign w:val="baseline"/>
          <w:lang w:val="en-US" w:eastAsia="zh-CN"/>
        </w:rPr>
      </w:pPr>
      <w:r>
        <w:rPr>
          <w:rFonts w:hint="default" w:ascii="Times New Roman" w:hAnsi="Times New Roman" w:eastAsia="宋体" w:cs="Times New Roman"/>
          <w:color w:val="000000"/>
          <w:sz w:val="24"/>
          <w:szCs w:val="24"/>
          <w:vertAlign w:val="baseline"/>
          <w:lang w:val="en-US" w:eastAsia="zh-CN"/>
        </w:rPr>
        <w:t>四川大学华西医院戚世乾教授作题为</w:t>
      </w:r>
      <w:r>
        <w:rPr>
          <w:rFonts w:hint="eastAsia" w:ascii="Times New Roman" w:hAnsi="Times New Roman" w:eastAsia="宋体" w:cs="Times New Roman"/>
          <w:color w:val="000000"/>
          <w:sz w:val="24"/>
          <w:szCs w:val="24"/>
          <w:vertAlign w:val="baseline"/>
          <w:lang w:val="en-US" w:eastAsia="zh-CN"/>
        </w:rPr>
        <w:t>“</w:t>
      </w:r>
      <w:r>
        <w:rPr>
          <w:rFonts w:hint="default" w:ascii="Times New Roman" w:hAnsi="Times New Roman" w:eastAsia="宋体" w:cs="Times New Roman"/>
          <w:sz w:val="24"/>
          <w:szCs w:val="24"/>
        </w:rPr>
        <w:t>The function of ALS-linked C9orf72 complex</w:t>
      </w:r>
      <w:r>
        <w:rPr>
          <w:rFonts w:hint="eastAsia" w:ascii="Times New Roman" w:hAnsi="Times New Roman" w:eastAsia="宋体" w:cs="Times New Roman"/>
          <w:color w:val="000000"/>
          <w:sz w:val="24"/>
          <w:szCs w:val="24"/>
          <w:vertAlign w:val="baseline"/>
          <w:lang w:val="en-US" w:eastAsia="zh-CN"/>
        </w:rPr>
        <w:t>”</w:t>
      </w:r>
      <w:r>
        <w:rPr>
          <w:rFonts w:hint="default" w:ascii="Times New Roman" w:hAnsi="Times New Roman" w:eastAsia="宋体" w:cs="Times New Roman"/>
          <w:color w:val="000000"/>
          <w:sz w:val="24"/>
          <w:szCs w:val="24"/>
          <w:vertAlign w:val="baseline"/>
          <w:lang w:val="en-US" w:eastAsia="zh-CN"/>
        </w:rPr>
        <w:t>，解析了疾病密切相关的蛋白质及其复合物的工作机理</w:t>
      </w:r>
      <w:r>
        <w:rPr>
          <w:rFonts w:hint="default" w:ascii="Times New Roman" w:hAnsi="Times New Roman" w:eastAsia="宋体" w:cs="Times New Roman"/>
          <w:sz w:val="24"/>
          <w:szCs w:val="24"/>
        </w:rPr>
        <w:t>。</w:t>
      </w:r>
    </w:p>
    <w:p>
      <w:pPr>
        <w:spacing w:line="360" w:lineRule="auto"/>
        <w:ind w:firstLine="480" w:firstLineChars="200"/>
        <w:jc w:val="center"/>
        <w:rPr>
          <w:rFonts w:hint="default" w:ascii="Times New Roman" w:hAnsi="Times New Roman" w:eastAsia="宋体" w:cs="Times New Roman"/>
          <w:color w:val="000000"/>
          <w:sz w:val="24"/>
          <w:szCs w:val="24"/>
          <w:vertAlign w:val="baseline"/>
          <w:lang w:val="en-US" w:eastAsia="zh-CN"/>
        </w:rPr>
      </w:pPr>
      <w:r>
        <w:rPr>
          <w:rFonts w:hint="default" w:ascii="Times New Roman" w:hAnsi="Times New Roman" w:eastAsia="宋体" w:cs="Times New Roman"/>
          <w:color w:val="000000"/>
          <w:sz w:val="24"/>
          <w:szCs w:val="24"/>
          <w:vertAlign w:val="baseline"/>
          <w:lang w:val="en-US" w:eastAsia="zh-CN"/>
        </w:rPr>
        <w:drawing>
          <wp:inline distT="0" distB="0" distL="114300" distR="114300">
            <wp:extent cx="3714750" cy="2477135"/>
            <wp:effectExtent l="0" t="0" r="0" b="18415"/>
            <wp:docPr id="13" name="图片 13" descr="8Y9A8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Y9A8662"/>
                    <pic:cNvPicPr>
                      <a:picLocks noChangeAspect="1"/>
                    </pic:cNvPicPr>
                  </pic:nvPicPr>
                  <pic:blipFill>
                    <a:blip r:embed="rId15"/>
                    <a:stretch>
                      <a:fillRect/>
                    </a:stretch>
                  </pic:blipFill>
                  <pic:spPr>
                    <a:xfrm>
                      <a:off x="0" y="0"/>
                      <a:ext cx="3714750" cy="2477135"/>
                    </a:xfrm>
                    <a:prstGeom prst="rect">
                      <a:avLst/>
                    </a:prstGeom>
                  </pic:spPr>
                </pic:pic>
              </a:graphicData>
            </a:graphic>
          </wp:inline>
        </w:drawing>
      </w:r>
    </w:p>
    <w:p>
      <w:pPr>
        <w:spacing w:line="360" w:lineRule="auto"/>
        <w:ind w:firstLine="480" w:firstLineChars="200"/>
        <w:jc w:val="both"/>
        <w:rPr>
          <w:rFonts w:hint="default" w:ascii="Times New Roman" w:hAnsi="Times New Roman" w:eastAsia="宋体" w:cs="Times New Roman"/>
          <w:color w:val="000000"/>
          <w:sz w:val="24"/>
          <w:szCs w:val="24"/>
          <w:vertAlign w:val="baseline"/>
          <w:lang w:val="en-US" w:eastAsia="zh-CN"/>
        </w:rPr>
      </w:pPr>
      <w:r>
        <w:rPr>
          <w:rFonts w:hint="default" w:ascii="Times New Roman" w:hAnsi="Times New Roman" w:eastAsia="宋体" w:cs="Times New Roman"/>
          <w:color w:val="000000"/>
          <w:sz w:val="24"/>
          <w:szCs w:val="24"/>
          <w:vertAlign w:val="baseline"/>
          <w:lang w:val="en-US" w:eastAsia="zh-CN"/>
        </w:rPr>
        <w:t>中国医科大学赵伟东</w:t>
      </w:r>
      <w:r>
        <w:rPr>
          <w:rFonts w:hint="default" w:ascii="Times New Roman" w:hAnsi="Times New Roman" w:eastAsia="宋体" w:cs="Times New Roman"/>
          <w:sz w:val="24"/>
          <w:szCs w:val="24"/>
        </w:rPr>
        <w:t>教授以</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color w:val="000000"/>
          <w:sz w:val="24"/>
          <w:szCs w:val="24"/>
          <w:vertAlign w:val="baseline"/>
          <w:lang w:val="en-US" w:eastAsia="zh-CN"/>
        </w:rPr>
        <w:t>脑微血管稳态维系机制</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为题，简述了</w:t>
      </w:r>
      <w:r>
        <w:rPr>
          <w:rFonts w:hint="default" w:ascii="Times New Roman" w:hAnsi="Times New Roman" w:eastAsia="宋体" w:cs="Times New Roman"/>
          <w:sz w:val="24"/>
          <w:szCs w:val="24"/>
          <w:lang w:val="en-US" w:eastAsia="zh-CN"/>
        </w:rPr>
        <w:t>脑微血管的生理状态及相关疾病发展机制</w:t>
      </w:r>
      <w:r>
        <w:rPr>
          <w:rFonts w:hint="default" w:ascii="Times New Roman" w:hAnsi="Times New Roman" w:eastAsia="宋体" w:cs="Times New Roman"/>
          <w:sz w:val="24"/>
          <w:szCs w:val="24"/>
        </w:rPr>
        <w:t>，并介绍了其团队的研究成果。</w:t>
      </w:r>
    </w:p>
    <w:p>
      <w:pPr>
        <w:spacing w:line="360" w:lineRule="auto"/>
        <w:ind w:firstLine="480" w:firstLineChars="200"/>
        <w:jc w:val="center"/>
        <w:rPr>
          <w:rFonts w:hint="default" w:ascii="Times New Roman" w:hAnsi="Times New Roman" w:eastAsia="宋体" w:cs="Times New Roman"/>
          <w:color w:val="000000"/>
          <w:sz w:val="24"/>
          <w:szCs w:val="24"/>
          <w:vertAlign w:val="baseline"/>
          <w:lang w:val="en-US" w:eastAsia="zh-CN"/>
        </w:rPr>
      </w:pPr>
      <w:r>
        <w:rPr>
          <w:rFonts w:hint="default" w:ascii="Times New Roman" w:hAnsi="Times New Roman" w:eastAsia="宋体" w:cs="Times New Roman"/>
          <w:color w:val="000000"/>
          <w:sz w:val="24"/>
          <w:szCs w:val="24"/>
          <w:vertAlign w:val="baseline"/>
          <w:lang w:val="en-US" w:eastAsia="zh-CN"/>
        </w:rPr>
        <w:drawing>
          <wp:inline distT="0" distB="0" distL="114300" distR="114300">
            <wp:extent cx="3733165" cy="2489200"/>
            <wp:effectExtent l="0" t="0" r="635" b="6350"/>
            <wp:docPr id="14" name="图片 14" descr="8Y9A8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Y9A8683"/>
                    <pic:cNvPicPr>
                      <a:picLocks noChangeAspect="1"/>
                    </pic:cNvPicPr>
                  </pic:nvPicPr>
                  <pic:blipFill>
                    <a:blip r:embed="rId16"/>
                    <a:stretch>
                      <a:fillRect/>
                    </a:stretch>
                  </pic:blipFill>
                  <pic:spPr>
                    <a:xfrm>
                      <a:off x="0" y="0"/>
                      <a:ext cx="3733165" cy="2489200"/>
                    </a:xfrm>
                    <a:prstGeom prst="rect">
                      <a:avLst/>
                    </a:prstGeom>
                  </pic:spPr>
                </pic:pic>
              </a:graphicData>
            </a:graphic>
          </wp:inline>
        </w:drawing>
      </w:r>
    </w:p>
    <w:p>
      <w:pPr>
        <w:spacing w:line="360" w:lineRule="auto"/>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000000"/>
          <w:sz w:val="24"/>
          <w:szCs w:val="24"/>
          <w:vertAlign w:val="baseline"/>
          <w:lang w:val="en-US" w:eastAsia="zh-CN"/>
        </w:rPr>
        <w:t>西安交通大学李燕教授</w:t>
      </w:r>
      <w:r>
        <w:rPr>
          <w:rFonts w:hint="default" w:ascii="Times New Roman" w:hAnsi="Times New Roman" w:eastAsia="宋体" w:cs="Times New Roman"/>
          <w:sz w:val="24"/>
          <w:szCs w:val="24"/>
        </w:rPr>
        <w:t>作了题为</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丘脑网状核介导社交记忆的作用及机制</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的报告，</w:t>
      </w:r>
      <w:r>
        <w:rPr>
          <w:rFonts w:hint="default" w:ascii="Times New Roman" w:hAnsi="Times New Roman" w:eastAsia="宋体" w:cs="Times New Roman"/>
          <w:sz w:val="24"/>
          <w:szCs w:val="24"/>
          <w:lang w:val="en-US" w:eastAsia="zh-CN"/>
        </w:rPr>
        <w:t>从核团、环路和细胞三个层面分析了海马以外介导社交记忆的脑区和神经环路</w:t>
      </w:r>
      <w:r>
        <w:rPr>
          <w:rFonts w:hint="default" w:ascii="Times New Roman" w:hAnsi="Times New Roman" w:eastAsia="宋体" w:cs="Times New Roman"/>
          <w:sz w:val="24"/>
          <w:szCs w:val="24"/>
        </w:rPr>
        <w:t>。</w:t>
      </w:r>
    </w:p>
    <w:p>
      <w:pPr>
        <w:spacing w:line="360" w:lineRule="auto"/>
        <w:ind w:firstLine="480" w:firstLineChars="20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drawing>
          <wp:inline distT="0" distB="0" distL="114300" distR="114300">
            <wp:extent cx="3790315" cy="2397125"/>
            <wp:effectExtent l="0" t="0" r="635" b="3175"/>
            <wp:docPr id="15" name="图片 15" descr="8Y9A8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Y9A8703"/>
                    <pic:cNvPicPr>
                      <a:picLocks noChangeAspect="1"/>
                    </pic:cNvPicPr>
                  </pic:nvPicPr>
                  <pic:blipFill>
                    <a:blip r:embed="rId17"/>
                    <a:srcRect l="11985" t="1899" r="3014" b="19277"/>
                    <a:stretch>
                      <a:fillRect/>
                    </a:stretch>
                  </pic:blipFill>
                  <pic:spPr>
                    <a:xfrm>
                      <a:off x="0" y="0"/>
                      <a:ext cx="3790315" cy="2397125"/>
                    </a:xfrm>
                    <a:prstGeom prst="rect">
                      <a:avLst/>
                    </a:prstGeom>
                  </pic:spPr>
                </pic:pic>
              </a:graphicData>
            </a:graphic>
          </wp:inline>
        </w:drawing>
      </w:r>
    </w:p>
    <w:p>
      <w:pPr>
        <w:spacing w:line="360" w:lineRule="auto"/>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南通大学骆倩倩教授</w:t>
      </w:r>
      <w:r>
        <w:rPr>
          <w:rFonts w:hint="default" w:ascii="Times New Roman" w:hAnsi="Times New Roman" w:eastAsia="宋体" w:cs="Times New Roman"/>
          <w:sz w:val="24"/>
          <w:szCs w:val="24"/>
        </w:rPr>
        <w:t>围绕</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vertAlign w:val="baseline"/>
          <w:lang w:val="en-US" w:eastAsia="zh-CN"/>
        </w:rPr>
        <w:t>High-altitude hypoxia exposure inhibits erythrophagocytosis by inducing macrophage ferroptosis in the spleen</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的研究进展，</w:t>
      </w:r>
      <w:r>
        <w:rPr>
          <w:rFonts w:hint="default" w:ascii="Times New Roman" w:hAnsi="Times New Roman" w:eastAsia="宋体" w:cs="Times New Roman"/>
          <w:sz w:val="24"/>
          <w:szCs w:val="24"/>
          <w:lang w:val="en-US" w:eastAsia="zh-CN"/>
        </w:rPr>
        <w:t>阐明了</w:t>
      </w:r>
      <w:r>
        <w:rPr>
          <w:rFonts w:hint="default" w:ascii="Times New Roman" w:hAnsi="Times New Roman" w:eastAsia="宋体" w:cs="Times New Roman"/>
          <w:sz w:val="24"/>
          <w:szCs w:val="24"/>
        </w:rPr>
        <w:t>高原低氧暴露对机体影响的生理病理机制。</w:t>
      </w:r>
    </w:p>
    <w:p>
      <w:pPr>
        <w:spacing w:line="360" w:lineRule="auto"/>
        <w:ind w:firstLine="480" w:firstLineChars="20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drawing>
          <wp:inline distT="0" distB="0" distL="114300" distR="114300">
            <wp:extent cx="3608070" cy="2406650"/>
            <wp:effectExtent l="0" t="0" r="11430" b="12700"/>
            <wp:docPr id="16" name="图片 16" descr="8Y9A8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8Y9A8719"/>
                    <pic:cNvPicPr>
                      <a:picLocks noChangeAspect="1"/>
                    </pic:cNvPicPr>
                  </pic:nvPicPr>
                  <pic:blipFill>
                    <a:blip r:embed="rId18"/>
                    <a:stretch>
                      <a:fillRect/>
                    </a:stretch>
                  </pic:blipFill>
                  <pic:spPr>
                    <a:xfrm>
                      <a:off x="0" y="0"/>
                      <a:ext cx="3608070" cy="2406650"/>
                    </a:xfrm>
                    <a:prstGeom prst="rect">
                      <a:avLst/>
                    </a:prstGeom>
                  </pic:spPr>
                </pic:pic>
              </a:graphicData>
            </a:graphic>
          </wp:inline>
        </w:drawing>
      </w:r>
    </w:p>
    <w:p>
      <w:pPr>
        <w:spacing w:line="360" w:lineRule="auto"/>
        <w:ind w:firstLine="480" w:firstLineChars="200"/>
        <w:jc w:val="both"/>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lang w:val="en-US" w:eastAsia="zh-CN"/>
        </w:rPr>
        <w:t>北京大学王凯教授作了题为</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vertAlign w:val="baseline"/>
          <w:lang w:val="en-US" w:eastAsia="zh-CN"/>
        </w:rPr>
        <w:t>干细胞和血管类器官</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，介绍了他在干细胞、类器官、生物材料和组织工程的学科交叉研究。</w:t>
      </w:r>
    </w:p>
    <w:p>
      <w:pPr>
        <w:spacing w:line="360" w:lineRule="auto"/>
        <w:ind w:firstLine="480" w:firstLineChars="200"/>
        <w:jc w:val="center"/>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vertAlign w:val="baseline"/>
          <w:lang w:val="en-US" w:eastAsia="zh-CN"/>
        </w:rPr>
        <w:drawing>
          <wp:inline distT="0" distB="0" distL="114300" distR="114300">
            <wp:extent cx="3594735" cy="2204720"/>
            <wp:effectExtent l="0" t="0" r="5715" b="5080"/>
            <wp:docPr id="17" name="图片 17" descr="8Y9A8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8Y9A8727"/>
                    <pic:cNvPicPr>
                      <a:picLocks noChangeAspect="1"/>
                    </pic:cNvPicPr>
                  </pic:nvPicPr>
                  <pic:blipFill>
                    <a:blip r:embed="rId19"/>
                    <a:srcRect l="6426" t="579" r="6233" b="21881"/>
                    <a:stretch>
                      <a:fillRect/>
                    </a:stretch>
                  </pic:blipFill>
                  <pic:spPr>
                    <a:xfrm>
                      <a:off x="0" y="0"/>
                      <a:ext cx="3594735" cy="2204720"/>
                    </a:xfrm>
                    <a:prstGeom prst="rect">
                      <a:avLst/>
                    </a:prstGeom>
                  </pic:spPr>
                </pic:pic>
              </a:graphicData>
            </a:graphic>
          </wp:inline>
        </w:drawing>
      </w:r>
    </w:p>
    <w:p>
      <w:pPr>
        <w:spacing w:line="360" w:lineRule="auto"/>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vertAlign w:val="baseline"/>
          <w:lang w:val="en-US" w:eastAsia="zh-CN"/>
        </w:rPr>
        <w:t>中国科学技术大学占成教授，分享了</w:t>
      </w:r>
      <w:r>
        <w:rPr>
          <w:rFonts w:hint="eastAsia" w:ascii="Times New Roman" w:hAnsi="Times New Roman" w:eastAsia="宋体" w:cs="Times New Roman"/>
          <w:sz w:val="24"/>
          <w:szCs w:val="24"/>
          <w:vertAlign w:val="baseline"/>
          <w:lang w:val="en-US" w:eastAsia="zh-CN"/>
        </w:rPr>
        <w:t>“</w:t>
      </w:r>
      <w:r>
        <w:rPr>
          <w:rFonts w:hint="default" w:ascii="Times New Roman" w:hAnsi="Times New Roman" w:eastAsia="宋体" w:cs="Times New Roman"/>
          <w:sz w:val="24"/>
          <w:szCs w:val="24"/>
          <w:vertAlign w:val="baseline"/>
          <w:lang w:val="en-US" w:eastAsia="zh-CN"/>
        </w:rPr>
        <w:t>摄食行为及其调控免疫的神经机制</w:t>
      </w:r>
      <w:r>
        <w:rPr>
          <w:rFonts w:hint="eastAsia" w:ascii="Times New Roman" w:hAnsi="Times New Roman" w:eastAsia="宋体" w:cs="Times New Roman"/>
          <w:sz w:val="24"/>
          <w:szCs w:val="24"/>
          <w:vertAlign w:val="baseline"/>
          <w:lang w:val="en-US" w:eastAsia="zh-CN"/>
        </w:rPr>
        <w:t>”</w:t>
      </w:r>
      <w:r>
        <w:rPr>
          <w:rFonts w:hint="default" w:ascii="Times New Roman" w:hAnsi="Times New Roman" w:eastAsia="宋体" w:cs="Times New Roman"/>
          <w:sz w:val="24"/>
          <w:szCs w:val="24"/>
          <w:vertAlign w:val="baseline"/>
          <w:lang w:val="en-US" w:eastAsia="zh-CN"/>
        </w:rPr>
        <w:t>，发现脑干和下丘脑是中枢与外周沟通的桥梁，更是调节摄食、稳态和免疫及三者交互的重要节点。</w:t>
      </w:r>
    </w:p>
    <w:p>
      <w:pPr>
        <w:spacing w:line="360" w:lineRule="auto"/>
        <w:ind w:firstLine="480" w:firstLineChars="20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drawing>
          <wp:inline distT="0" distB="0" distL="114300" distR="114300">
            <wp:extent cx="3648710" cy="2434590"/>
            <wp:effectExtent l="0" t="0" r="8890" b="3810"/>
            <wp:docPr id="2" name="图片 2" descr="3d808d1861a8a4090a2bb82cf52d7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d808d1861a8a4090a2bb82cf52d7e6"/>
                    <pic:cNvPicPr>
                      <a:picLocks noChangeAspect="1"/>
                    </pic:cNvPicPr>
                  </pic:nvPicPr>
                  <pic:blipFill>
                    <a:blip r:embed="rId20"/>
                    <a:stretch>
                      <a:fillRect/>
                    </a:stretch>
                  </pic:blipFill>
                  <pic:spPr>
                    <a:xfrm>
                      <a:off x="0" y="0"/>
                      <a:ext cx="3648710" cy="2434590"/>
                    </a:xfrm>
                    <a:prstGeom prst="rect">
                      <a:avLst/>
                    </a:prstGeom>
                  </pic:spPr>
                </pic:pic>
              </a:graphicData>
            </a:graphic>
          </wp:inline>
        </w:drawing>
      </w:r>
    </w:p>
    <w:p>
      <w:pPr>
        <w:spacing w:line="360" w:lineRule="auto"/>
        <w:ind w:firstLine="480" w:firstLineChars="20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这次会议的圆满举办，响应国家科技创新发展规划，适应时代发展潮流，</w:t>
      </w:r>
      <w:r>
        <w:rPr>
          <w:rFonts w:hint="default" w:ascii="Times New Roman" w:hAnsi="Times New Roman" w:eastAsia="宋体" w:cs="Times New Roman"/>
          <w:sz w:val="24"/>
          <w:szCs w:val="24"/>
          <w:lang w:val="en-US" w:eastAsia="zh-CN"/>
        </w:rPr>
        <w:t>让国内知名的</w:t>
      </w:r>
      <w:r>
        <w:rPr>
          <w:rFonts w:hint="default" w:ascii="Times New Roman" w:hAnsi="Times New Roman" w:eastAsia="宋体" w:cs="Times New Roman"/>
          <w:sz w:val="24"/>
          <w:szCs w:val="24"/>
          <w:lang w:val="en-US" w:eastAsia="zh-CN"/>
        </w:rPr>
        <w:t>生命</w:t>
      </w:r>
      <w:r>
        <w:rPr>
          <w:rFonts w:hint="default" w:ascii="Times New Roman" w:hAnsi="Times New Roman" w:eastAsia="宋体" w:cs="Times New Roman"/>
          <w:sz w:val="24"/>
          <w:szCs w:val="24"/>
          <w:lang w:val="en-US" w:eastAsia="zh-CN"/>
        </w:rPr>
        <w:t>科学领域青年专家学者共聚一堂，为学术交流搭建平台，</w:t>
      </w:r>
      <w:r>
        <w:rPr>
          <w:rFonts w:hint="default" w:ascii="Times New Roman" w:hAnsi="Times New Roman" w:eastAsia="宋体" w:cs="Times New Roman"/>
          <w:sz w:val="24"/>
          <w:szCs w:val="24"/>
          <w:lang w:val="en-US" w:eastAsia="zh-CN"/>
        </w:rPr>
        <w:t>很好的</w:t>
      </w:r>
      <w:r>
        <w:rPr>
          <w:rFonts w:hint="default" w:ascii="Times New Roman" w:hAnsi="Times New Roman" w:eastAsia="宋体" w:cs="Times New Roman"/>
          <w:sz w:val="24"/>
          <w:szCs w:val="24"/>
          <w:lang w:val="en-US" w:eastAsia="zh-CN"/>
        </w:rPr>
        <w:t>促进</w:t>
      </w:r>
      <w:r>
        <w:rPr>
          <w:rFonts w:hint="default" w:ascii="Times New Roman" w:hAnsi="Times New Roman" w:eastAsia="宋体" w:cs="Times New Roman"/>
          <w:sz w:val="24"/>
          <w:szCs w:val="24"/>
          <w:lang w:val="en-US" w:eastAsia="zh-CN"/>
        </w:rPr>
        <w:t>了国内</w:t>
      </w:r>
      <w:r>
        <w:rPr>
          <w:rFonts w:hint="default" w:ascii="Times New Roman" w:hAnsi="Times New Roman" w:eastAsia="宋体" w:cs="Times New Roman"/>
          <w:sz w:val="24"/>
          <w:szCs w:val="24"/>
          <w:lang w:val="en-US" w:eastAsia="zh-CN"/>
        </w:rPr>
        <w:t>生命科学领域</w:t>
      </w:r>
      <w:r>
        <w:rPr>
          <w:rFonts w:hint="default" w:ascii="Times New Roman" w:hAnsi="Times New Roman" w:eastAsia="宋体" w:cs="Times New Roman"/>
          <w:sz w:val="24"/>
          <w:szCs w:val="24"/>
          <w:lang w:val="en-US" w:eastAsia="zh-CN"/>
        </w:rPr>
        <w:t>的</w:t>
      </w:r>
      <w:r>
        <w:rPr>
          <w:rFonts w:hint="default" w:ascii="Times New Roman" w:hAnsi="Times New Roman" w:eastAsia="宋体" w:cs="Times New Roman"/>
          <w:sz w:val="24"/>
          <w:szCs w:val="24"/>
          <w:lang w:val="en-US" w:eastAsia="zh-CN"/>
        </w:rPr>
        <w:t>深度交叉交流与合作</w:t>
      </w:r>
      <w:r>
        <w:rPr>
          <w:rFonts w:hint="default" w:ascii="Times New Roman" w:hAnsi="Times New Roman" w:eastAsia="宋体" w:cs="Times New Roman"/>
          <w:sz w:val="24"/>
          <w:szCs w:val="24"/>
          <w:lang w:val="en-US" w:eastAsia="zh-CN"/>
        </w:rPr>
        <w:t>，也对学科发展和医学科学研究的开拓提高具有推动性作用。</w:t>
      </w: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lZDJhYTk1NDU2Mzc1NGYzOTg1ZjBiMTViOTY0ZWQifQ=="/>
  </w:docVars>
  <w:rsids>
    <w:rsidRoot w:val="00000000"/>
    <w:rsid w:val="0192652E"/>
    <w:rsid w:val="025D4D8E"/>
    <w:rsid w:val="02881E0B"/>
    <w:rsid w:val="031B51C4"/>
    <w:rsid w:val="0328714A"/>
    <w:rsid w:val="039F5102"/>
    <w:rsid w:val="057B0CF5"/>
    <w:rsid w:val="05F01509"/>
    <w:rsid w:val="0E6712C2"/>
    <w:rsid w:val="0EB812E0"/>
    <w:rsid w:val="0F0D0825"/>
    <w:rsid w:val="0FEC2B31"/>
    <w:rsid w:val="10D95F27"/>
    <w:rsid w:val="10DA3D30"/>
    <w:rsid w:val="116A6B7F"/>
    <w:rsid w:val="119E5A56"/>
    <w:rsid w:val="12E34E3B"/>
    <w:rsid w:val="150627C9"/>
    <w:rsid w:val="15772561"/>
    <w:rsid w:val="18187335"/>
    <w:rsid w:val="18D71B4A"/>
    <w:rsid w:val="18EB67F8"/>
    <w:rsid w:val="19F97CC8"/>
    <w:rsid w:val="1B4C5E58"/>
    <w:rsid w:val="1B701825"/>
    <w:rsid w:val="1D495458"/>
    <w:rsid w:val="1D5E6186"/>
    <w:rsid w:val="21A203CE"/>
    <w:rsid w:val="230C1247"/>
    <w:rsid w:val="235558E1"/>
    <w:rsid w:val="24960269"/>
    <w:rsid w:val="254661F2"/>
    <w:rsid w:val="25F82554"/>
    <w:rsid w:val="265A10EE"/>
    <w:rsid w:val="28773C04"/>
    <w:rsid w:val="29873B55"/>
    <w:rsid w:val="2A1C6077"/>
    <w:rsid w:val="2A50301C"/>
    <w:rsid w:val="2EC91E34"/>
    <w:rsid w:val="30061124"/>
    <w:rsid w:val="35011425"/>
    <w:rsid w:val="3518676F"/>
    <w:rsid w:val="390A1423"/>
    <w:rsid w:val="39BA6046"/>
    <w:rsid w:val="3B07654A"/>
    <w:rsid w:val="3BC86219"/>
    <w:rsid w:val="3BDC755C"/>
    <w:rsid w:val="3C1E28BD"/>
    <w:rsid w:val="3E7A257D"/>
    <w:rsid w:val="3F186CAA"/>
    <w:rsid w:val="3F7B6494"/>
    <w:rsid w:val="406F3B97"/>
    <w:rsid w:val="432C0C1E"/>
    <w:rsid w:val="480D7C89"/>
    <w:rsid w:val="48376AB4"/>
    <w:rsid w:val="486F44A0"/>
    <w:rsid w:val="4AF3182D"/>
    <w:rsid w:val="4C1A31DE"/>
    <w:rsid w:val="50212524"/>
    <w:rsid w:val="51F003FF"/>
    <w:rsid w:val="53013F24"/>
    <w:rsid w:val="541D7610"/>
    <w:rsid w:val="551665D0"/>
    <w:rsid w:val="55F93A1B"/>
    <w:rsid w:val="564C7BCE"/>
    <w:rsid w:val="56AC4D34"/>
    <w:rsid w:val="592F79B2"/>
    <w:rsid w:val="5D131446"/>
    <w:rsid w:val="60327E35"/>
    <w:rsid w:val="614A6766"/>
    <w:rsid w:val="61DE0634"/>
    <w:rsid w:val="643C5177"/>
    <w:rsid w:val="65BF6485"/>
    <w:rsid w:val="65D33231"/>
    <w:rsid w:val="680B5B3B"/>
    <w:rsid w:val="6BC7125A"/>
    <w:rsid w:val="715604EA"/>
    <w:rsid w:val="718C1A9B"/>
    <w:rsid w:val="774900A8"/>
    <w:rsid w:val="786D1EFA"/>
    <w:rsid w:val="7BC368BC"/>
    <w:rsid w:val="7C02290F"/>
    <w:rsid w:val="7C1508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tiff"/><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19</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2023-12-23T05:16:00Z</dcterms:created>
  <dc:creator>86187</dc:creator>
  <cp:lastModifiedBy>LenovoL</cp:lastModifiedBy>
  <dcterms:modified xsi:type="dcterms:W3CDTF">2023-12-27T02:56:45Z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BC5170B7727F4558976EE2D1F97E26EE_13</vt:lpwstr>
  </property>
</Properties>
</file>